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Статья 407. Налоговые льготы </w:t>
      </w: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End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407 НК РФ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1. С учетом положений настоящей статьи право на налоговую льготу имеют следующие категории налогоплательщиков: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>1) Герои Советского Союза и Герои Российской Федерации, а также лица, награжденные орденом Славы трех степеней;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2) инвалиды I и II групп инвалидности;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3) инвалиды с детства;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4) участники гражданской войны,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партизан, а также ветераны боевых действий;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>5)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</w:t>
      </w:r>
      <w:proofErr w:type="gramEnd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частей действующей армии;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6) лица, имеющие право на получение социальной поддержки в соответствии с Законом Российской Федерации от 15 мая 1991 года N 1244-1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t>О социальной защите граждан, подвергшихся воздействию радиации вследствие катастрофы на Чернобыльской АЭС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, в соответствии с Федеральным законом от 26 ноября 1998 года N 175-ФЗ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t>О социальной защите граждан Российской Федерации, подвергшихся воздействию радиации вследствие аварии в 1957 году на</w:t>
      </w:r>
      <w:proofErr w:type="gramEnd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производственном </w:t>
      </w: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>объединении</w:t>
      </w:r>
      <w:proofErr w:type="gramEnd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Маяк и сбросов радиоактивных отходов в реку </w:t>
      </w:r>
      <w:proofErr w:type="spell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>Теча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и Федеральным законом от 10 января 2002 года N 2-ФЗ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t>О социальных гарантиях гражданам, подвергшимся радиационному воздействию вследствие ядерных испытаний на Семипалатинском полигоне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7)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8)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9) члены семей военнослужащих, потерявших кормильца, признаваемые таковыми в соответствии с Федеральным законом от 27 мая 1998 года N 76-ФЗ "О статусе военнослужащих";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10) 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</w:t>
      </w:r>
      <w:r w:rsidRPr="00003FC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мужчины и женщины), которым в соответствии с законодательством Российской Федерации выплачивается ежемесячное пожизненное содержание;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11) граждане, уволенные с военной службы или призывавшиеся на военные сборы, выполнявшие интернациональный долг в Афганистане и других странах, в которых велись боевые действия;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12)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13) родители и супруги военнослужащих и государственных служащих, погибших при исполнении служебных обязанностей;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14) физические лица, осуществляющие профессиональную творческую деятельность, -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помещений, используемых для организации открытых для посещения негосударственных музеев, галерей, библиотек, - на период такого их использования;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15) физические лица -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2.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3. При определении подлежащей уплате налогоплательщиком суммы налога налоговая льгота предоставляется </w:t>
      </w: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льгот.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>4. Налоговая льгота предоставляется в отношении следующих видов объектов налогообложения: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 1) квартира или комната;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2) жилой дом; </w:t>
      </w:r>
      <w:proofErr w:type="gramEnd"/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3) помещение или сооружение, указанные в подпункте 14 пункта 1 настоящей статьи; </w:t>
      </w:r>
      <w:proofErr w:type="gramEnd"/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4) хозяйственное строение или сооружение, указанные в подпункте 15 пункта 1 настоящей статьи; </w:t>
      </w:r>
      <w:proofErr w:type="gramEnd"/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5) гараж или </w:t>
      </w:r>
      <w:proofErr w:type="spellStart"/>
      <w:r w:rsidRPr="00003FC8">
        <w:rPr>
          <w:rFonts w:ascii="Times New Roman" w:hAnsi="Times New Roman" w:cs="Times New Roman"/>
          <w:color w:val="000000"/>
          <w:sz w:val="24"/>
          <w:szCs w:val="24"/>
        </w:rPr>
        <w:t>машино-место</w:t>
      </w:r>
      <w:proofErr w:type="spellEnd"/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 xml:space="preserve">5. Налоговая льгота не предоставляется в отношении объектов налогообложения, указанных в подпункте 2 пункта 2 статьи 406 настоящего Кодекса. </w:t>
      </w:r>
    </w:p>
    <w:p w:rsidR="00003FC8" w:rsidRPr="00003FC8" w:rsidRDefault="00003FC8" w:rsidP="00003FC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 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льготу, в налоговый орган по своему выбору. </w:t>
      </w:r>
    </w:p>
    <w:p w:rsidR="000179BD" w:rsidRDefault="00003FC8" w:rsidP="00003FC8">
      <w:pPr>
        <w:jc w:val="both"/>
      </w:pPr>
      <w:r w:rsidRPr="00003FC8">
        <w:rPr>
          <w:rFonts w:ascii="Times New Roman" w:hAnsi="Times New Roman" w:cs="Times New Roman"/>
          <w:color w:val="000000"/>
          <w:sz w:val="24"/>
          <w:szCs w:val="24"/>
        </w:rPr>
        <w:t>7.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до 1 ноября года, являющегося налоговым периодом, начиная с которого в отношении указанных объектов применяется налоговая льгота. Налогоплательщик, представивший в налоговый орган уведомление о выбранном объекте налогообложения, не вправе после 1 ноября года, являющегося налоговым периодом, представлять уточненное уведомление с изменением объекта налогообложения, в отношении которого в указанном налоговом периоде предоставляется налоговая льгота. 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 Форма уведомления утверждается федеральным органом исполнительной власти, уполномоченным по контролю и надзору в области налогов и сборов.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color w:val="000000"/>
          <w:sz w:val="21"/>
          <w:szCs w:val="21"/>
        </w:rPr>
        <w:br/>
      </w:r>
    </w:p>
    <w:sectPr w:rsidR="0001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3FC8"/>
    <w:rsid w:val="00003FC8"/>
    <w:rsid w:val="000179BD"/>
    <w:rsid w:val="0036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03FC8"/>
  </w:style>
  <w:style w:type="character" w:styleId="a3">
    <w:name w:val="Hyperlink"/>
    <w:basedOn w:val="a0"/>
    <w:uiPriority w:val="99"/>
    <w:semiHidden/>
    <w:unhideWhenUsed/>
    <w:rsid w:val="00003F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Галина Васильевна</cp:lastModifiedBy>
  <cp:revision>3</cp:revision>
  <cp:lastPrinted>2016-09-12T06:17:00Z</cp:lastPrinted>
  <dcterms:created xsi:type="dcterms:W3CDTF">2016-09-12T06:13:00Z</dcterms:created>
  <dcterms:modified xsi:type="dcterms:W3CDTF">2016-09-12T06:24:00Z</dcterms:modified>
</cp:coreProperties>
</file>